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275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 w14:paraId="5E4E876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85DA1A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71E0FC4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2BA6084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6A143A0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6F6110D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643ADB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D7BFC2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1C40D8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C31B27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A296CA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A42B63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54E6F3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249E16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B38566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D5B60E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53735F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602AC8B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069FB03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E4EFD2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39D5455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740B95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3AD5202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55ABAC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6B88327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0881194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24DEE35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15759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CA4C1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642F6E3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EA7FE0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04A60D3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605E84D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17555C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E1307D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371113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3B0C28B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5385808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4122F20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6C25908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0F2A5D1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460A087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60D3B31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09CFBC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46D7DD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A3AD554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88D5B9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381118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7B5DACD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893596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7F7089E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57D911F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585F08B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65B6DC9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39B9601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1765593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5D0B03A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76466BF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518FA7F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505F8B6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3898E00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7500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EB3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F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79A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F43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1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3CA8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DE1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8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369A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1A3F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B29C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460C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6CF1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19F04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379C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51918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2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B6764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40F3D27C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2866A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6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01875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3237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1F78">
            <w:pPr>
              <w:rPr>
                <w:rFonts w:hint="eastAsia"/>
                <w:sz w:val="28"/>
                <w:szCs w:val="28"/>
              </w:rPr>
            </w:pPr>
          </w:p>
        </w:tc>
      </w:tr>
      <w:tr w14:paraId="1D663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F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096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2900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F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1C26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B16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C3D7BB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0980F2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232259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47980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07455DE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7BE5C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28E6FBDE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3D942D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417D1901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48774F72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18448262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507BBFC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580BCBF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62FFCF9D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2450D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642FF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5BF9C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48374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4EC8A85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3F851EF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70E6511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6258F97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50F2D5A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71ED29B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72CE2DD1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289E017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7338D74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04FD4F31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6479E8E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6BC604A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7EB737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52F50B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00D0FE46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467B32B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2385B9F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8AFE86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0B3529B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446C86A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4699E3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143FDD2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12D9B9D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69471DE8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4D98B2C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3C43767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1B45E2E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054AD24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2EE01EB7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1C371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781BB8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7CEF1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5E7EE514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3021E5ED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F9DAEA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A4C92E2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6711CA5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14B34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72EC51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6A5555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382EC4DE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FB05D7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59793BB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47B8C58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95A930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5D7E6E8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0C752F3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021FBA2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50C7596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610BF95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63417C4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68643D5F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4E407FD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E91E90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575EB38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03F4619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5A5F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43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13D1BC92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7E1F51C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51A1E9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56E34C33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48AF8FAD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7165CF4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0707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1C408D5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70B61E3E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4EEF7453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49EAE06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35DBF2F4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4BD2376C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489A3561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1CDDD1F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4B15E40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252F4FD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3338B42B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1F1A444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7B80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718F9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507C67B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65151531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0923B14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4572E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70716F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413D9D17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2E3A303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6172E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1ACC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5337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3E20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7D04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23C0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06A56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7CA67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6904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5567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6CEF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7124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05E88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103EE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697A2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330B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2506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5399A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294B15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398AC373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12DEFED2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126B8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71826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E4B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7317C86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4986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0645A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38E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213F9EEB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7D854D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0C5C43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6A49A6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3FD46A98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02166CC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13B2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6300D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2135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1A01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4D9E9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6DA6B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7152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72BE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698EE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0479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1443E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56EE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79E5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32BA4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2A4C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28A5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3F1E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2803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6F29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CED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3D8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2E019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4D27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701C2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9D94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CD0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7B2C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2452AC51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80DDAFC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6C8E04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46AB8F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15C21A05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7278CD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AC2541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394517D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469D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8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3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5524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62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AD4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1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D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E0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40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A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A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4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12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D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46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AD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E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D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200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8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BC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7DF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83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EF66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7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5FB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1579E3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DCA9B8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F4667D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DA2024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65711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8E0867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63D9238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1EF3F5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6239CF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D7CCF3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473334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0BBEAD8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290A6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55981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75DFD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0AC1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3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E3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344678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0FD44A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782F64DD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4D3108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0631AA5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1D5505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5F06CB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4B241454">
      <w:pPr>
        <w:rPr>
          <w:rFonts w:hint="eastAsia" w:eastAsia="宋体"/>
          <w:lang w:eastAsia="zh-CN"/>
        </w:rPr>
      </w:pPr>
    </w:p>
    <w:p w14:paraId="0F2B07A6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011AA8-E67B-4F90-8ADF-FEEF2B38F4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3010CE3-6687-4C48-9DBA-12E498555FC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C94638-05DD-4063-BDA3-841B8E5B2523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A0D95A-97E4-4BEF-8F33-5A3CB075ABE7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44D1320-6BE4-41E9-A833-FD24686C49B8}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6" w:fontKey="{477890F2-60C4-4A0C-A347-800B09977DF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641EDEA-3EB3-48F3-B997-14C0656E7E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94FF7429-F5D4-4AE2-B7F3-18A5DDF7F156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9" w:fontKey="{25BFD28E-D15A-473C-91D5-116FCBBF0D2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F004D97D-B8F0-4ADE-8C9D-EDB81C2542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D440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A6D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DE971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2F8F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32F8F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C3D58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E0592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B2A9D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B2A9D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FBB45DD"/>
    <w:rsid w:val="12F47EDF"/>
    <w:rsid w:val="1E9F76F6"/>
    <w:rsid w:val="28567D19"/>
    <w:rsid w:val="2F1FCDF3"/>
    <w:rsid w:val="2FFF6757"/>
    <w:rsid w:val="51FF28B6"/>
    <w:rsid w:val="53FBADC5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4604</Words>
  <Characters>4633</Characters>
  <Lines>1</Lines>
  <Paragraphs>1</Paragraphs>
  <TotalTime>11.3333333333333</TotalTime>
  <ScaleCrop>false</ScaleCrop>
  <LinksUpToDate>false</LinksUpToDate>
  <CharactersWithSpaces>7240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2013-10-24T13:23:00Z</dcterms:created>
  <dc:creator>1</dc:creator>
  <cp:lastModifiedBy>m-</cp:lastModifiedBy>
  <cp:lastPrinted>2025-04-30T08:03:49Z</cp:lastPrinted>
  <dcterms:modified xsi:type="dcterms:W3CDTF">2025-05-07T02:57:19Z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237F6F6821A6440DB66CFA0D33E697F4_13</vt:lpwstr>
  </property>
  <property fmtid="{D5CDD505-2E9C-101B-9397-08002B2CF9AE}" pid="4" name="KSOTemplateDocerSaveRecord">
    <vt:lpwstr>eyJoZGlkIjoiODY0Yjg4MjlkNjYyOWRmNjgwODkzYzQyNmUzNjFkODQifQ==</vt:lpwstr>
  </property>
</Properties>
</file>